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w:t>
      </w:r>
      <w:r>
        <w:rPr/>
        <w:t>3</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itle"/>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w:t>
      </w:r>
      <w:r>
        <w:rPr/>
        <w:t>3</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Heading4"/>
        <w:widowControl w:val="false"/>
        <w:ind w:left="0" w:hanging="0"/>
        <w:rPr/>
      </w:pPr>
      <w:r>
        <w:rPr/>
      </w:r>
    </w:p>
    <w:p>
      <w:pPr>
        <w:pStyle w:val="Normal"/>
        <w:rPr/>
      </w:pPr>
      <w:r>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r>
        <w:rPr>
          <w:rFonts w:ascii="Arial" w:hAnsi="Arial"/>
          <w:b w:val="false"/>
          <w:bCs w:val="false"/>
          <w:i w:val="false"/>
          <w:caps w:val="false"/>
          <w:smallCaps w:val="false"/>
          <w:color w:val="000000"/>
          <w:spacing w:val="0"/>
          <w:sz w:val="24"/>
          <w:szCs w:val="24"/>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pPr>
        <w:pStyle w:val="Normal"/>
        <w:jc w:val="both"/>
        <w:rPr>
          <w:rFonts w:ascii="Arial" w:hAnsi="Arial"/>
          <w:b/>
          <w:b/>
          <w:bCs/>
        </w:rPr>
      </w:pPr>
      <w:r>
        <w:rPr>
          <w:rFonts w:ascii="Arial" w:hAnsi="Arial"/>
          <w:b w:val="false"/>
          <w:bCs w:val="false"/>
          <w:i w:val="false"/>
          <w:caps w:val="false"/>
          <w:smallCaps w:val="false"/>
          <w:color w:val="000000"/>
          <w:spacing w:val="0"/>
          <w:sz w:val="24"/>
          <w:szCs w:val="24"/>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pPr>
        <w:pStyle w:val="Normal"/>
        <w:jc w:val="both"/>
        <w:rPr>
          <w:rFonts w:ascii="Arial" w:hAnsi="Arial"/>
          <w:b/>
          <w:b/>
          <w:bCs/>
        </w:rPr>
      </w:pPr>
      <w:r>
        <w:rPr/>
      </w:r>
    </w:p>
    <w:p>
      <w:pPr>
        <w:pStyle w:val="Normal"/>
        <w:jc w:val="both"/>
        <w:rPr>
          <w:rFonts w:ascii="Arial" w:hAnsi="Arial"/>
          <w:b/>
          <w:b/>
          <w:bCs/>
        </w:rPr>
      </w:pPr>
      <w:r>
        <w:rPr/>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no patamar de  9,9% do total de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a modelagem estatística, busca-se evidenciar a ocorrência ou não de quebras estruturais nas exportações de café no período datado como a extinção do tráfico transatlântico, isto é, no “ponto de pré-transição” para o trabalho assalariado em larga escala. </w:t>
      </w:r>
      <w:r>
        <w:rPr>
          <w:b w:val="false"/>
          <w:bCs w:val="false"/>
          <w:color w:val="000000"/>
          <w:sz w:val="24"/>
          <w:szCs w:val="24"/>
        </w:rPr>
        <w:t xml:space="preserve">A pergunta que o trabalho busca responder </w:t>
      </w:r>
      <w:r>
        <w:rPr>
          <w:rFonts w:eastAsia="Times New Roman" w:cs="Times New Roman"/>
          <w:b w:val="false"/>
          <w:bCs w:val="false"/>
          <w:color w:val="000000"/>
          <w:kern w:val="0"/>
          <w:sz w:val="24"/>
          <w:szCs w:val="24"/>
          <w:lang w:val="pt-BR" w:eastAsia="pt-BR" w:bidi="ar-SA"/>
        </w:rPr>
        <w:t xml:space="preserve">é, portanto, a seguinte: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ocorreu em meados de 1850,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íodo marcado com o fim da importação de mão escrava,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quebra estrutural nas exportações de café?</w:t>
      </w:r>
      <w:r>
        <w:rPr>
          <w:rFonts w:eastAsia="Times New Roman" w:cs="Times New Roman"/>
          <w:b w:val="false"/>
          <w:bCs w:val="false"/>
          <w:i w:val="false"/>
          <w:caps w:val="false"/>
          <w:smallCaps w:val="false"/>
          <w:strike w:val="false"/>
          <w:dstrike w:val="false"/>
          <w:color w:val="C9211E"/>
          <w:kern w:val="0"/>
          <w:position w:val="0"/>
          <w:sz w:val="24"/>
          <w:sz w:val="24"/>
          <w:szCs w:val="24"/>
          <w:highlight w:val="white"/>
          <w:u w:val="none"/>
          <w:effect w:val="none"/>
          <w:vertAlign w:val="baseline"/>
          <w:lang w:val="pt-BR" w:eastAsia="pt-BR" w:bidi="ar-SA"/>
        </w:rPr>
        <w:t xml:space="preserve"> </w:t>
      </w:r>
    </w:p>
    <w:p>
      <w:pPr>
        <w:pStyle w:val="Normal"/>
        <w:spacing w:lineRule="auto" w:line="360" w:before="0" w:after="0"/>
        <w:ind w:left="0" w:right="0" w:hanging="0"/>
        <w:contextualSpacing/>
        <w:jc w:val="both"/>
        <w:rPr/>
      </w:pPr>
      <w:r>
        <w:rPr>
          <w:b w:val="false"/>
          <w:bCs w:val="false"/>
          <w:color w:val="000000"/>
          <w:sz w:val="24"/>
          <w:szCs w:val="24"/>
        </w:rPr>
        <w:tab/>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r>
    </w:p>
    <w:p>
      <w:pPr>
        <w:pStyle w:val="Normal"/>
        <w:spacing w:lineRule="auto" w:line="360" w:before="57" w:after="57"/>
        <w:ind w:left="0" w:right="0" w:hanging="0"/>
        <w:contextualSpacing/>
        <w:jc w:val="both"/>
        <w:rPr>
          <w:b/>
          <w:b/>
          <w:bCs/>
          <w:color w:val="000000"/>
          <w:sz w:val="24"/>
          <w:szCs w:val="24"/>
        </w:rPr>
      </w:pPr>
      <w:r>
        <w:rPr/>
      </w:r>
    </w:p>
    <w:p>
      <w:pPr>
        <w:pStyle w:val="Normal"/>
        <w:spacing w:lineRule="auto" w:line="360" w:before="57" w:after="57"/>
        <w:ind w:left="0" w:right="0" w:hanging="0"/>
        <w:contextualSpacing/>
        <w:jc w:val="both"/>
        <w:rPr>
          <w:b/>
          <w:b/>
          <w:bCs/>
          <w:color w:val="000000"/>
          <w:sz w:val="24"/>
          <w:szCs w:val="24"/>
        </w:rPr>
      </w:pPr>
      <w:r>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QUANTITATIVA EM HIST</w:t>
      </w:r>
      <w:r>
        <w:rPr>
          <w:rFonts w:eastAsia="Times New Roman" w:cs="Times New Roman"/>
          <w:b/>
          <w:bCs/>
          <w:color w:val="000000"/>
          <w:kern w:val="0"/>
          <w:sz w:val="24"/>
          <w:szCs w:val="24"/>
          <w:lang w:val="pt-BR" w:eastAsia="pt-BR" w:bidi="ar-SA"/>
        </w:rPr>
        <w:t xml:space="preserve">ÓRIA ECONÔMICA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rFonts w:ascii="Times new Roman" w:hAnsi="Times new Roman"/>
        </w:rPr>
      </w:pPr>
      <w:r>
        <w:rPr>
          <w:rFonts w:ascii="Times new Roman" w:hAnsi="Times new Roman"/>
          <w:b w:val="false"/>
          <w:bCs w:val="false"/>
          <w:color w:val="000000"/>
          <w:sz w:val="24"/>
          <w:szCs w:val="24"/>
        </w:rPr>
        <w:t>Como Hegel (2001, p.45) coloca de forma um tanto quanto poética: “O historiador junta o curso fugaz dos acontecimentos e o deposita para a imortalidade de Mnemósina”. Esse nome excêntrico citado por Hegel, Mnemósina (</w:t>
      </w:r>
      <w:r>
        <w:rPr>
          <w:rFonts w:ascii="Times new Roman" w:hAnsi="Times new Roman"/>
          <w:b w:val="false"/>
          <w:bCs w:val="false"/>
          <w:i w:val="false"/>
          <w:caps w:val="false"/>
          <w:smallCaps w:val="false"/>
          <w:color w:val="000000"/>
          <w:spacing w:val="0"/>
          <w:sz w:val="21"/>
          <w:szCs w:val="24"/>
          <w:lang w:val="el-GR"/>
        </w:rPr>
        <w:t xml:space="preserve">Μνημοσύνη), </w:t>
      </w:r>
      <w:r>
        <w:rPr>
          <w:rFonts w:ascii="Times new Roman" w:hAnsi="Times new Roman"/>
          <w:b w:val="false"/>
          <w:bCs w:val="false"/>
          <w:color w:val="000000"/>
          <w:sz w:val="24"/>
          <w:szCs w:val="24"/>
        </w:rPr>
        <w:t xml:space="preserve">representa uma titânide da mitologia grega que personificava a memória. O historiador </w:t>
      </w:r>
      <w:r>
        <w:rPr>
          <w:rFonts w:eastAsia="Times New Roman" w:cs="Times New Roman" w:ascii="Times new Roman" w:hAnsi="Times new Roman"/>
          <w:b w:val="false"/>
          <w:bCs w:val="false"/>
          <w:color w:val="000000"/>
          <w:kern w:val="0"/>
          <w:sz w:val="24"/>
          <w:szCs w:val="24"/>
          <w:lang w:val="pt-BR" w:eastAsia="pt-BR" w:bidi="ar-SA"/>
        </w:rPr>
        <w:t>é</w:t>
      </w:r>
      <w:r>
        <w:rPr>
          <w:rFonts w:ascii="Times new Roman" w:hAnsi="Times new Roman"/>
          <w:b w:val="false"/>
          <w:bCs w:val="false"/>
          <w:color w:val="000000"/>
          <w:sz w:val="24"/>
          <w:szCs w:val="24"/>
        </w:rPr>
        <w:t xml:space="preserve">, </w:t>
      </w:r>
      <w:r>
        <w:rPr>
          <w:rFonts w:eastAsia="Times New Roman" w:cs="Times New Roman" w:ascii="Times new Roman" w:hAnsi="Times new Roman"/>
          <w:b w:val="false"/>
          <w:bCs w:val="false"/>
          <w:color w:val="000000"/>
          <w:kern w:val="0"/>
          <w:sz w:val="24"/>
          <w:szCs w:val="24"/>
          <w:lang w:val="pt-BR" w:eastAsia="pt-BR" w:bidi="ar-SA"/>
        </w:rPr>
        <w:t>assim</w:t>
      </w:r>
      <w:r>
        <w:rPr>
          <w:rFonts w:ascii="Times new Roman" w:hAnsi="Times new Roman"/>
          <w:b w:val="false"/>
          <w:bCs w:val="false"/>
          <w:color w:val="000000"/>
          <w:sz w:val="24"/>
          <w:szCs w:val="24"/>
        </w:rPr>
        <w:t xml:space="preserve">, o personagem que faz o translado dos acontecimentos para o registro historiográfico. </w:t>
      </w:r>
      <w:r>
        <w:rPr>
          <w:rFonts w:eastAsia="Times New Roman" w:cs="Times New Roman" w:ascii="Times new Roman" w:hAnsi="Times new Roman"/>
          <w:color w:val="auto"/>
          <w:kern w:val="0"/>
          <w:sz w:val="24"/>
          <w:szCs w:val="24"/>
          <w:lang w:val="pt-BR" w:eastAsia="pt-BR" w:bidi="ar-SA"/>
        </w:rPr>
        <w:t>Portanto</w:t>
      </w:r>
      <w:r>
        <w:rPr>
          <w:rFonts w:eastAsia="Times New Roman" w:cs="Times New Roman" w:ascii="Times new Roman" w:hAnsi="Times new Roman"/>
          <w:b w:val="false"/>
          <w:bCs w:val="false"/>
          <w:color w:val="000000"/>
          <w:kern w:val="0"/>
          <w:sz w:val="24"/>
          <w:szCs w:val="24"/>
          <w:lang w:val="pt-BR" w:eastAsia="pt-BR" w:bidi="ar-SA"/>
        </w:rPr>
        <w:t>, em qualquer</w:t>
      </w:r>
      <w:r>
        <w:rPr>
          <w:rFonts w:ascii="Times new Roman" w:hAnsi="Times new Roman"/>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FootnoteAnchor"/>
          <w:rFonts w:ascii="Times new Roman" w:hAnsi="Times new Roman"/>
          <w:b w:val="false"/>
          <w:bCs w:val="false"/>
          <w:color w:val="000000"/>
          <w:sz w:val="24"/>
          <w:szCs w:val="24"/>
        </w:rPr>
        <w:footnoteReference w:id="2"/>
      </w:r>
      <w:r>
        <w:rPr>
          <w:rFonts w:ascii="Times new Roman" w:hAnsi="Times new Roman"/>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rFonts w:ascii="Times new Roman" w:hAnsi="Times new Roman"/>
        </w:rPr>
      </w:pPr>
      <w:r>
        <w:rPr>
          <w:rFonts w:ascii="Times new Roman" w:hAnsi="Times new Roman"/>
          <w:b w:val="false"/>
          <w:bCs w:val="false"/>
          <w:color w:val="000000"/>
          <w:sz w:val="24"/>
          <w:szCs w:val="24"/>
        </w:rPr>
        <w:tab/>
        <w:t>Entretando, a</w:t>
      </w:r>
      <w:r>
        <w:rPr>
          <w:rFonts w:ascii="Times new Roman" w:hAnsi="Times new Roman"/>
          <w:b w:val="false"/>
          <w:bCs w:val="false"/>
          <w:sz w:val="24"/>
          <w:szCs w:val="24"/>
        </w:rPr>
        <w:t xml:space="preserve"> cliometria que representa o cerne da tradiç</w:t>
      </w:r>
      <w:r>
        <w:rPr>
          <w:rFonts w:eastAsia="Times New Roman" w:cs="Times New Roman" w:ascii="Times new Roman" w:hAnsi="Times new Roman"/>
          <w:b w:val="false"/>
          <w:bCs w:val="false"/>
          <w:color w:val="auto"/>
          <w:kern w:val="0"/>
          <w:sz w:val="24"/>
          <w:szCs w:val="24"/>
          <w:lang w:val="pt-BR" w:eastAsia="pt-BR" w:bidi="ar-SA"/>
        </w:rPr>
        <w:t>ão quantitativa na historiografia</w:t>
      </w:r>
      <w:r>
        <w:rPr>
          <w:rFonts w:ascii="Times new Roman" w:hAnsi="Times new Roman"/>
          <w:b w:val="false"/>
          <w:bCs w:val="false"/>
          <w:sz w:val="24"/>
          <w:szCs w:val="24"/>
        </w:rPr>
        <w:t xml:space="preserve"> está além de simplesmente fazer releituras, nas palavras de Fogel &amp; Elton:</w:t>
      </w:r>
    </w:p>
    <w:p>
      <w:pPr>
        <w:pStyle w:val="Normal"/>
        <w:spacing w:lineRule="auto" w:line="360" w:before="57" w:after="57"/>
        <w:ind w:left="0" w:right="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FootnoteAnchor"/>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Sob os dilemas delineados anteriormente, a pesquisa divide-se em tr</w:t>
      </w:r>
      <w:r>
        <w:rPr>
          <w:rFonts w:eastAsia="Times New Roman" w:cs="Times New Roman"/>
          <w:b w:val="false"/>
          <w:bCs w:val="false"/>
          <w:color w:val="auto"/>
          <w:kern w:val="0"/>
          <w:sz w:val="24"/>
          <w:szCs w:val="24"/>
          <w:lang w:val="pt-BR" w:eastAsia="pt-BR" w:bidi="ar-SA"/>
        </w:rPr>
        <w:t>ês</w:t>
      </w:r>
      <w:r>
        <w:rPr>
          <w:b w:val="false"/>
          <w:bCs w:val="false"/>
        </w:rPr>
        <w:t xml:space="preserve"> eixos: em primeiro, na exposição do contexto socioecon</w:t>
      </w:r>
      <w:r>
        <w:rPr>
          <w:rFonts w:eastAsia="Times New Roman" w:cs="Times New Roman"/>
          <w:b w:val="false"/>
          <w:bCs w:val="false"/>
          <w:color w:val="auto"/>
          <w:kern w:val="0"/>
          <w:sz w:val="24"/>
          <w:szCs w:val="24"/>
          <w:lang w:val="pt-BR" w:eastAsia="pt-BR" w:bidi="ar-SA"/>
        </w:rPr>
        <w:t>ômico</w:t>
      </w:r>
      <w:r>
        <w:rPr>
          <w:b w:val="false"/>
          <w:bCs w:val="false"/>
        </w:rPr>
        <w:t xml:space="preserve"> do Brasil Império com ênfase no período de 1822 a 1900; em segundo, delimitar de forma sintética o arcabouço institucional do período com base na Nova Economia Institucional; e, por fim, testar a hip</w:t>
      </w:r>
      <w:r>
        <w:rPr>
          <w:rFonts w:eastAsia="Times New Roman" w:cs="Times New Roman"/>
          <w:b w:val="false"/>
          <w:bCs w:val="false"/>
          <w:color w:val="auto"/>
          <w:kern w:val="0"/>
          <w:sz w:val="24"/>
          <w:szCs w:val="24"/>
          <w:lang w:val="pt-BR" w:eastAsia="pt-BR" w:bidi="ar-SA"/>
        </w:rPr>
        <w:t xml:space="preserve">ótese de quebra estrutural via modelagem econométrica. </w:t>
      </w:r>
    </w:p>
    <w:p>
      <w:pPr>
        <w:pStyle w:val="Normal"/>
        <w:spacing w:lineRule="auto" w:line="360" w:before="57" w:after="57"/>
        <w:ind w:left="0" w:right="0" w:hanging="0"/>
        <w:contextualSpacing/>
        <w:jc w:val="both"/>
        <w:rPr/>
      </w:pPr>
      <w:r>
        <w:rPr>
          <w:b w:val="false"/>
          <w:bCs w:val="false"/>
        </w:rPr>
        <w:tab/>
        <w:t xml:space="preserve">Assim, como objetivo geral, busca-se expor o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Por outro lado, como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a hipótese de trabalho: testar a ocorrência de quebras estruturais nas exportações de café no período em estudo. Como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before="57" w:after="57"/>
        <w:ind w:left="0" w:right="0" w:firstLine="850"/>
        <w:contextualSpacing/>
        <w:jc w:val="both"/>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r>
    </w:p>
    <w:p>
      <w:pPr>
        <w:pStyle w:val="Normal"/>
        <w:spacing w:lineRule="auto" w:line="360"/>
        <w:ind w:left="0" w:right="0" w:hanging="0"/>
        <w:rPr>
          <w:b/>
          <w:b/>
          <w:bCs/>
          <w:color w:val="000000"/>
        </w:rPr>
      </w:pPr>
      <w:r>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0" w:right="0" w:hanging="0"/>
        <w:rPr>
          <w:rFonts w:eastAsia="Times New Roman" w:cs="Times New Roman"/>
          <w:b/>
          <w:b/>
          <w:bCs/>
          <w:color w:val="000000"/>
          <w:kern w:val="0"/>
          <w:sz w:val="24"/>
          <w:szCs w:val="24"/>
          <w:lang w:val="pt-BR" w:eastAsia="pt-BR" w:bidi="ar-SA"/>
        </w:rPr>
      </w:pPr>
      <w:r>
        <w:rPr>
          <w:rFonts w:eastAsia="Times New Roman" w:cs="Times New Roman"/>
          <w:b/>
          <w:bCs/>
          <w:color w:val="000000"/>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FootnoteAnchor"/>
          <w:b w:val="false"/>
          <w:bCs w:val="false"/>
          <w:color w:val="000000"/>
          <w:sz w:val="24"/>
          <w:szCs w:val="24"/>
        </w:rPr>
        <w:footnoteReference w:id="4"/>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FootnoteAnchor"/>
          <w:b w:val="false"/>
          <w:bCs w:val="false"/>
          <w:color w:val="000000"/>
        </w:rPr>
        <w:footnoteReference w:id="5"/>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FootnoteAnchor"/>
          <w:b w:val="false"/>
          <w:bCs w:val="false"/>
          <w:color w:val="000000"/>
          <w:sz w:val="24"/>
          <w:szCs w:val="24"/>
        </w:rPr>
        <w:footnoteReference w:id="6"/>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FootnoteAnchor"/>
          <w:b w:val="false"/>
          <w:bCs w:val="false"/>
          <w:color w:val="000000"/>
          <w:sz w:val="24"/>
          <w:szCs w:val="24"/>
        </w:rPr>
        <w:footnoteReference w:id="7"/>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diga-se de passagem,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FootnoteAnchor"/>
          <w:b w:val="false"/>
          <w:i w:val="false"/>
          <w:caps w:val="false"/>
          <w:smallCaps w:val="false"/>
          <w:strike w:val="false"/>
          <w:dstrike w:val="false"/>
          <w:color w:val="000000"/>
          <w:sz w:val="24"/>
          <w:szCs w:val="24"/>
          <w:highlight w:val="white"/>
          <w:u w:val="none"/>
          <w:effect w:val="none"/>
        </w:rPr>
        <w:footnoteReference w:id="8"/>
      </w:r>
      <w:r>
        <w:rPr>
          <w:b w:val="false"/>
          <w:i w:val="false"/>
          <w:caps w:val="false"/>
          <w:smallCaps w:val="false"/>
          <w:strike w:val="false"/>
          <w:dstrike w:val="false"/>
          <w:color w:val="000000"/>
          <w:sz w:val="24"/>
          <w:szCs w:val="24"/>
          <w:highlight w:val="white"/>
          <w:u w:val="none"/>
          <w:effect w:val="none"/>
        </w:rPr>
        <w:t>. Pode-se dizer, como hipótese plausível, que “os proprietários estavam seguindo a lógica econômica de maximização ao seguirem utilizando os seus escravos’’ (MONASTERIO, 2005, p. 14)</w:t>
      </w:r>
      <w:r>
        <w:rPr>
          <w:rStyle w:val="FootnoteAnchor"/>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FootnoteAnchor"/>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Aumento esperado quando considerado o contexto de escassez de m</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ão de obra</w:t>
      </w:r>
      <w:r>
        <w:rPr>
          <w:b w:val="false"/>
          <w:i w:val="false"/>
          <w:caps w:val="false"/>
          <w:smallCaps w:val="false"/>
          <w:strike w:val="false"/>
          <w:dstrike w:val="false"/>
          <w:color w:val="000000"/>
          <w:sz w:val="24"/>
          <w:szCs w:val="24"/>
          <w:highlight w:val="white"/>
          <w:u w:val="none"/>
          <w:effect w:val="none"/>
        </w:rPr>
        <w:t xml:space="preserve">,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e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FootnoteAncho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1"/>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FootnoteAnchor"/>
          <w:b w:val="false"/>
          <w:i w:val="false"/>
          <w:caps w:val="false"/>
          <w:smallCaps w:val="false"/>
          <w:strike w:val="false"/>
          <w:dstrike w:val="false"/>
          <w:color w:val="000000"/>
          <w:position w:val="0"/>
          <w:sz w:val="24"/>
          <w:sz w:val="24"/>
          <w:highlight w:val="white"/>
          <w:u w:val="none"/>
          <w:effect w:val="none"/>
          <w:vertAlign w:val="baseline"/>
        </w:rPr>
        <w:footnoteReference w:id="12"/>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mencionados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FootnoteAnchor"/>
          <w:b w:val="false"/>
          <w:i w:val="false"/>
          <w:caps w:val="false"/>
          <w:smallCaps w:val="false"/>
          <w:strike w:val="false"/>
          <w:dstrike w:val="false"/>
          <w:color w:val="000000"/>
          <w:sz w:val="24"/>
          <w:highlight w:val="white"/>
          <w:u w:val="none"/>
          <w:effect w:val="none"/>
        </w:rPr>
        <w:footnoteReference w:id="13"/>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FootnoteAnchor"/>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de qualquer forma,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entre as diversas regi</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ões</w:t>
      </w:r>
      <w:r>
        <w:rPr>
          <w:b w:val="false"/>
          <w:bCs/>
          <w:i w:val="false"/>
          <w:caps w:val="false"/>
          <w:smallCaps w:val="false"/>
          <w:strike w:val="false"/>
          <w:dstrike w:val="false"/>
          <w:color w:val="000000"/>
          <w:sz w:val="24"/>
          <w:highlight w:val="white"/>
          <w:u w:val="none"/>
          <w:effect w:val="none"/>
        </w:rPr>
        <w:t xml:space="preserve">.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5"/>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Assim, a crescente expansão da região cafeeira e as mudanças institucionais, juntamente às pressões e desequilíbrios, formaram as variáveis axiais que dinamizaram o deslocamento para um cenário de necessidade de redesenho do processo produtivo.</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Douglass North,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FootnoteAnchor"/>
          <w:b w:val="false"/>
          <w:i w:val="false"/>
          <w:caps w:val="false"/>
          <w:smallCaps w:val="false"/>
          <w:strike w:val="false"/>
          <w:dstrike w:val="false"/>
          <w:color w:val="000000"/>
          <w:sz w:val="24"/>
          <w:szCs w:val="24"/>
          <w:highlight w:val="white"/>
          <w:u w:val="none"/>
          <w:effect w:val="none"/>
        </w:rPr>
        <w:footnoteReference w:id="17"/>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FootnoteAncho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8"/>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trabalho assalariado.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para o trabalho assalariado em nível macroeconômico,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 dos 50%, com exceção do último decênio do século, fechando o ano de 1900 com os incríveis 76.35% de participação na produção mundial (ver gráfico 4).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FootnoteAnchor"/>
          <w:b w:val="false"/>
          <w:i w:val="false"/>
          <w:caps w:val="false"/>
          <w:smallCaps w:val="false"/>
          <w:strike w:val="false"/>
          <w:dstrike w:val="false"/>
          <w:color w:val="000000"/>
          <w:sz w:val="24"/>
          <w:szCs w:val="24"/>
          <w:highlight w:val="white"/>
          <w:u w:val="none"/>
          <w:effect w:val="none"/>
        </w:rPr>
        <w:footnoteReference w:id="19"/>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por exemplo,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000000"/>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FootnoteAnchor"/>
          <w:rFonts w:eastAsia="Times New Roman" w:cs="Times New Roman"/>
          <w:b w:val="false"/>
          <w:bCs w:val="false"/>
          <w:color w:val="auto"/>
          <w:kern w:val="0"/>
          <w:sz w:val="24"/>
          <w:szCs w:val="24"/>
          <w:lang w:val="pt-BR" w:eastAsia="pt-BR" w:bidi="ar-SA"/>
        </w:rPr>
        <w:footnoteReference w:id="20"/>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tecnológicas, crises abruptas etc</w:t>
      </w:r>
      <w:r>
        <w:rPr>
          <w:rStyle w:val="FootnoteAnchor"/>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FootnoteAnchor"/>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exposição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w:t>
      </w:r>
      <w:r>
        <w:rPr>
          <w:rStyle w:val="FootnoteAnchor"/>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2011,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determinado.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2011,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2">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ab/>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ões anteriores, a presente pesquisa norteia como objetivo central analisar os efeitos nas exportações de café dado a intervenção da Lei Eusébio de Queiroz.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FootnoteAnchor"/>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FootnoteAncho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4">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An</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álise exploratória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Antes de expor os resultados da estimação dos modelos, no gráfico 9 pode-se visualizar a relação entre o log das exportações de café e o log do preço médio do café, ou seja, a elasticidade entre demanda externa por caf</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com relação ao preço.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bem definida. Por exemplo, observe que nos pontos pertencentes ao período de 1821 a 1830 (antes da lei Feijó) há outliers e, por sua vez, indicando uma relação inversa. Ou seja, indicando outra evidência para mudança nos parâmetros. </w:t>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com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 ao do l</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og do preço médio do café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val="false"/>
          <w:b w:val="false"/>
          <w:bCs w:val="false"/>
          <w:i w:val="false"/>
          <w:i w:val="false"/>
          <w:caps w:val="false"/>
          <w:smallCaps w:val="false"/>
          <w:strike w:val="false"/>
          <w:dstrike w:val="false"/>
          <w:color w:val="000000"/>
          <w:position w:val="0"/>
          <w:sz w:val="20"/>
          <w:sz w:val="20"/>
          <w:szCs w:val="20"/>
          <w:highlight w:val="white"/>
          <w:u w:val="none"/>
          <w:effect w:val="none"/>
          <w:vertAlign w:val="baseline"/>
        </w:rPr>
      </w:pP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ão do autor (2023)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Tabela 2 – Modelo log-log</w:t>
      </w:r>
    </w:p>
    <w:p>
      <w:pPr>
        <w:pStyle w:val="Normal"/>
        <w:widowControl/>
        <w:suppressAutoHyphens w:val="true"/>
        <w:overflowPunct w:val="false"/>
        <w:bidi w:val="0"/>
        <w:spacing w:lineRule="auto" w:line="360" w:before="0" w:after="0"/>
        <w:ind w:left="0" w:right="0" w:hanging="0"/>
        <w:jc w:val="left"/>
        <w:rPr>
          <w:sz w:val="20"/>
          <w:szCs w:val="20"/>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r>
        <w:rPr>
          <w:sz w:val="20"/>
          <w:szCs w:val="20"/>
        </w:rPr>
        <w:t xml:space="preserve"> </w:t>
      </w:r>
      <w:r>
        <w:rPr>
          <w:sz w:val="20"/>
          <w:szCs w:val="20"/>
        </w:rPr>
        <w:t>Fonte: elaboraç</w:t>
      </w:r>
      <w:r>
        <w:rPr>
          <w:rFonts w:eastAsia="Times New Roman" w:cs="Times New Roman"/>
          <w:color w:val="auto"/>
          <w:kern w:val="0"/>
          <w:sz w:val="20"/>
          <w:szCs w:val="20"/>
          <w:lang w:val="pt-BR" w:eastAsia="pt-BR" w:bidi="ar-SA"/>
        </w:rPr>
        <w:t xml:space="preserve">ão e cálculo do autor (2023)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028950" cy="695325"/>
            <wp:effectExtent l="0" t="0" r="0" b="0"/>
            <wp:wrapSquare wrapText="largest"/>
            <wp:docPr id="22"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6"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b/>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álculo do autor (2023)</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rejeita-se a hipótese nula do teste de Chow, ou seja, encontra-se evidência estatística de quebra estrutural. Em outras palavras: há quebra estrutural nas exportações de café  no per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íodo de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implementação da Lei Eusébio de Queiroz. Na tabela 2 de forma menos sumarizada, pode-se observar os resultados para os modelos em cada subperíodo: modelo completo (1); período de 1821 a 1850 (2); período de 1851 a 1900 (3). Como esperado, todos os parâmetros são diferentes. Aliás, no modelo (2) o preço médio do café retornou aproximadamente -0.87 e, no modelo (3), retornou aproximadamente 0.65, isto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a variaç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de 1%, em m</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édia, no preço médio do café reduzi em -0.87% as exportações de 1821 a 1850; por outro lado, de 1851 a 1900, aumenta em 0.65%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Por sua vez, no modelo completo (1), encontra-se uma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positiva: a variação de 1%, em média, no preço do café aumenta em 0.74% as exportações de café. Ou seja, uma relação positiva como manda a teoria de demanda e oferta: maior o preço, maior a oferta. Interpretando a variável que representa o bem substituto da pauta de exportação, as exportações de açúcar, nota-se que os parâmetros continuaram positivos nos três modelos, porém com grande discrepância entre os modelos (2) e (3): passando de aproximadamente 1.8% para 0.07%  – aliás, sem significância no modelo (3), isto é, no período de 1851 a 1900. </w:t>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há significância estatística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apenas 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as exportações de açúcar do modelo (3).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Por usa vez,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retorn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ou uma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estatística F significante nos três períodos e R² ajustado médio e alto. Não obstante, como mencionando na secção 4.3,  o teste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de Chow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válid</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estatisticamente se, e somente se, respeitar determinados pressupostos. Assim, na próxima secção busca-se aplicar diversos testes para validação dos resultados.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O pressuposto primordial que o teste de Chow precisa obedecer para uma infer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robusta é necessariamente a distribuição Gaussiana e homocedasticidade dos resíduos.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Todos os testes para verificar a robustez do teste de Chow estão disponíveis no Apêndice, a saber secção 1-B, 1-C, 1-D e 1-E. Os quais indicam que não violaram os pressupostos básicos de inferência do teste.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1-A. </w:t>
      </w:r>
      <w:r>
        <w:rPr>
          <w:rFonts w:ascii="Abyssinica SIL" w:hAnsi="Abyssinica SIL"/>
          <w:b/>
          <w:bCs/>
          <w:i w:val="false"/>
          <w:caps w:val="false"/>
          <w:smallCaps w:val="false"/>
          <w:strike w:val="false"/>
          <w:dstrike w:val="false"/>
          <w:color w:val="000000"/>
          <w:position w:val="0"/>
          <w:sz w:val="22"/>
          <w:sz w:val="22"/>
          <w:szCs w:val="22"/>
          <w:highlight w:val="white"/>
          <w:u w:val="none"/>
          <w:effect w:val="none"/>
          <w:vertAlign w:val="baseline"/>
        </w:rPr>
        <w:t>Boutique de la rue Val-Longo</w:t>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0"/>
          <w:sz w:val="20"/>
          <w:szCs w:val="20"/>
          <w:highlight w:val="white"/>
          <w:u w:val="none"/>
          <w:effect w:val="none"/>
          <w:vertAlign w:val="baseline"/>
        </w:rPr>
      </w:pPr>
      <w:r>
        <w:rPr>
          <w:b w:val="false"/>
          <w:bCs w:val="false"/>
          <w:i w:val="false"/>
          <w:caps w:val="false"/>
          <w:smallCaps w:val="false"/>
          <w:strike w:val="false"/>
          <w:dstrike w:val="false"/>
          <w:color w:val="000000"/>
          <w:position w:val="0"/>
          <w:sz w:val="20"/>
          <w:sz w:val="20"/>
          <w:szCs w:val="20"/>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101600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sz w:val="20"/>
          <w:szCs w:val="20"/>
        </w:rPr>
      </w:pPr>
      <w:r>
        <w:rPr>
          <w:rFonts w:eastAsia="Times New Roman" w:cs="Times New Roman" w:ascii="Abyssinica SIL" w:hAnsi="Abyssinica SIL"/>
          <w:b w:val="false"/>
          <w:i w:val="false"/>
          <w:caps w:val="false"/>
          <w:smallCaps w:val="false"/>
          <w:strike w:val="false"/>
          <w:dstrike w:val="false"/>
          <w:color w:val="000000"/>
          <w:spacing w:val="0"/>
          <w:kern w:val="0"/>
          <w:position w:val="0"/>
          <w:sz w:val="20"/>
          <w:sz w:val="20"/>
          <w:szCs w:val="20"/>
          <w:highlight w:val="white"/>
          <w:u w:val="none"/>
          <w:effect w:val="none"/>
          <w:vertAlign w:val="baseline"/>
          <w:lang w:val="pt-BR" w:eastAsia="pt-BR" w:bidi="ar-SA"/>
        </w:rPr>
        <w:t xml:space="preserve">Fonte: Google Arts &amp; Culture, acessado em 25 de março de 2023: https://artsandculture.google.com/asset/shop-in-valongo-s-street/jwFN15cEX9bt-Q?hl=pt-br </w:t>
      </w:r>
    </w:p>
    <w:p>
      <w:pPr>
        <w:pStyle w:val="Normal"/>
        <w:ind w:left="0" w:right="0" w:hanging="0"/>
        <w:jc w:val="both"/>
        <w:rPr>
          <w:rFonts w:ascii="Abyssinica SIL" w:hAnsi="Abyssinica SIL" w:eastAsia="Times New Roman" w:cs="Times New Roman"/>
          <w:b w:val="false"/>
          <w:b w:val="false"/>
          <w:i w:val="false"/>
          <w:i w:val="false"/>
          <w:caps w:val="false"/>
          <w:smallCaps w:val="false"/>
          <w:strike w:val="false"/>
          <w:dstrike w:val="false"/>
          <w:color w:val="000000"/>
          <w:spacing w:val="0"/>
          <w:kern w:val="0"/>
          <w:position w:val="0"/>
          <w:sz w:val="20"/>
          <w:highlight w:val="white"/>
          <w:u w:val="none"/>
          <w:effect w:val="none"/>
          <w:vertAlign w:val="baseline"/>
          <w:lang w:val="pt-BR" w:eastAsia="pt-BR" w:bidi="ar-SA"/>
        </w:rPr>
      </w:pPr>
      <w:r>
        <w:rPr>
          <w:sz w:val="20"/>
          <w:szCs w:val="20"/>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ascii="Abyssinica SIL" w:hAnsi="Abyssinica SIL"/>
          <w:b w:val="false"/>
          <w:bCs w:val="false"/>
          <w:i w:val="false"/>
          <w:caps w:val="false"/>
          <w:smallCaps w:val="false"/>
          <w:strike w:val="false"/>
          <w:dstrike w:val="false"/>
          <w:color w:val="000000"/>
          <w:position w:val="0"/>
          <w:sz w:val="20"/>
          <w:sz w:val="20"/>
          <w:szCs w:val="20"/>
          <w:highlight w:val="white"/>
          <w:u w:val="none"/>
          <w:effect w:val="none"/>
          <w:vertAlign w:val="baseline"/>
        </w:rPr>
        <w:t xml:space="preserve">Nota: Boutique de la rue Val-Longo, Debret, de 1835. </w:t>
      </w:r>
      <w:r>
        <w:rPr>
          <w:rFonts w:eastAsia="Times New Roman" w:cs="Times New Roman" w:ascii="Abyssinica SIL" w:hAnsi="Abyssinica SIL"/>
          <w:b w:val="false"/>
          <w:bCs/>
          <w:i w:val="false"/>
          <w:caps w:val="false"/>
          <w:smallCaps w:val="false"/>
          <w:strike w:val="false"/>
          <w:dstrike w:val="false"/>
          <w:color w:val="000000"/>
          <w:spacing w:val="0"/>
          <w:kern w:val="0"/>
          <w:position w:val="0"/>
          <w:sz w:val="20"/>
          <w:sz w:val="20"/>
          <w:szCs w:val="20"/>
          <w:highlight w:val="white"/>
          <w:u w:val="none"/>
          <w:effect w:val="none"/>
          <w:vertAlign w:val="baseline"/>
          <w:lang w:val="pt-BR" w:eastAsia="pt-BR" w:bidi="ar-SA"/>
        </w:rPr>
        <w:t>Na </w:t>
      </w:r>
      <w:hyperlink r:id="rId26">
        <w:r>
          <w:rPr>
            <w:rStyle w:val="LinkdaInternet"/>
            <w:rFonts w:eastAsia="Times New Roman" w:cs="Times New Roman" w:ascii="Abyssinica SIL" w:hAnsi="Abyssinica SIL"/>
            <w:b/>
            <w:bCs/>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cidade do Rio de Janeiro</w:t>
        </w:r>
      </w:hyperlink>
      <w:r>
        <w:rPr>
          <w:rFonts w:eastAsia="Times New Roman" w:cs="Times New Roman" w:ascii="Abyssinica SIL" w:hAnsi="Abyssinica SIL"/>
          <w:b w:val="false"/>
          <w:bCs/>
          <w:i w:val="false"/>
          <w:caps w:val="false"/>
          <w:smallCaps w:val="false"/>
          <w:strike w:val="false"/>
          <w:dstrike w:val="false"/>
          <w:color w:val="000000"/>
          <w:spacing w:val="0"/>
          <w:kern w:val="0"/>
          <w:position w:val="0"/>
          <w:sz w:val="20"/>
          <w:sz w:val="20"/>
          <w:szCs w:val="20"/>
          <w:highlight w:val="white"/>
          <w:u w:val="none"/>
          <w:effect w:val="none"/>
          <w:vertAlign w:val="baseline"/>
          <w:lang w:val="pt-BR" w:eastAsia="pt-BR" w:bidi="ar-SA"/>
        </w:rPr>
        <w:t>, era na rua do Valongo que se encontrava o mercado de negros, verdadeiro entreposto onde eram guardados os escravos chegados da </w:t>
      </w:r>
      <w:hyperlink r:id="rId27">
        <w:r>
          <w:rPr>
            <w:rStyle w:val="LinkdaInternet"/>
            <w:rFonts w:eastAsia="Times New Roman" w:cs="Times New Roman" w:ascii="Abyssinica SIL" w:hAnsi="Abyssinica SIL"/>
            <w:b/>
            <w:bCs/>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África</w:t>
        </w:r>
      </w:hyperlink>
      <w:r>
        <w:rPr>
          <w:rFonts w:eastAsia="Times New Roman" w:cs="Times New Roman" w:ascii="Abyssinica SIL" w:hAnsi="Abyssinica SIL"/>
          <w:b w:val="false"/>
          <w:bCs/>
          <w:i w:val="false"/>
          <w:caps w:val="false"/>
          <w:smallCaps w:val="false"/>
          <w:strike w:val="false"/>
          <w:dstrike w:val="false"/>
          <w:color w:val="000000"/>
          <w:spacing w:val="0"/>
          <w:kern w:val="0"/>
          <w:position w:val="0"/>
          <w:sz w:val="20"/>
          <w:sz w:val="20"/>
          <w:szCs w:val="20"/>
          <w:highlight w:val="white"/>
          <w:u w:val="none"/>
          <w:effect w:val="none"/>
          <w:vertAlign w:val="baseline"/>
          <w:lang w:val="pt-BR" w:eastAsia="pt-BR" w:bidi="ar-SA"/>
        </w:rPr>
        <w:t>.</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1-B. Validação – </w:t>
      </w:r>
      <w:r>
        <w:rPr>
          <w:b/>
          <w:bCs/>
          <w:i w:val="false"/>
          <w:caps w:val="false"/>
          <w:smallCaps w:val="false"/>
          <w:strike w:val="false"/>
          <w:dstrike w:val="false"/>
          <w:color w:val="000000"/>
          <w:position w:val="0"/>
          <w:sz w:val="24"/>
          <w:sz w:val="24"/>
          <w:szCs w:val="24"/>
          <w:highlight w:val="white"/>
          <w:u w:val="none"/>
          <w:effect w:val="none"/>
          <w:vertAlign w:val="baseline"/>
        </w:rPr>
        <w:t>M</w:t>
      </w:r>
      <w:r>
        <w:rPr>
          <w:b/>
          <w:bCs/>
          <w:i w:val="false"/>
          <w:caps w:val="false"/>
          <w:smallCaps w:val="false"/>
          <w:strike w:val="false"/>
          <w:dstrike w:val="false"/>
          <w:color w:val="000000"/>
          <w:position w:val="0"/>
          <w:sz w:val="24"/>
          <w:sz w:val="24"/>
          <w:szCs w:val="24"/>
          <w:highlight w:val="white"/>
          <w:u w:val="none"/>
          <w:effect w:val="none"/>
          <w:vertAlign w:val="baseline"/>
        </w:rPr>
        <w:t xml:space="preserve">odelo completo (1821 – 1900) </w:t>
      </w:r>
    </w:p>
    <w:p>
      <w:pPr>
        <w:pStyle w:val="Normal"/>
        <w:ind w:left="0" w:right="0" w:hanging="0"/>
        <w:jc w:val="both"/>
        <w:rPr>
          <w:i w:val="false"/>
          <w:i w:val="false"/>
          <w:caps w:val="false"/>
          <w:smallCaps w:val="false"/>
          <w:strike w:val="false"/>
          <w:dstrike w:val="false"/>
          <w:color w:val="000000"/>
          <w:position w:val="0"/>
          <w:sz w:val="24"/>
          <w:sz w:val="24"/>
          <w:szCs w:val="24"/>
          <w:highlight w:val="white"/>
          <w:u w:val="none"/>
          <w:effect w:val="none"/>
          <w:vertAlign w:val="baseline"/>
        </w:rPr>
      </w:pPr>
      <w:r>
        <w:rPr>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ão e cálculo do autor (2023).</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1-C. Validação  – </w:t>
      </w:r>
      <w:r>
        <w:rPr>
          <w:b/>
          <w:bCs/>
          <w:i w:val="false"/>
          <w:caps w:val="false"/>
          <w:smallCaps w:val="false"/>
          <w:strike w:val="false"/>
          <w:dstrike w:val="false"/>
          <w:color w:val="000000"/>
          <w:position w:val="0"/>
          <w:sz w:val="24"/>
          <w:sz w:val="24"/>
          <w:szCs w:val="24"/>
          <w:highlight w:val="white"/>
          <w:u w:val="none"/>
          <w:effect w:val="none"/>
          <w:vertAlign w:val="baseline"/>
        </w:rPr>
        <w:t>M</w:t>
      </w:r>
      <w:r>
        <w:rPr>
          <w:b/>
          <w:bCs/>
          <w:i w:val="false"/>
          <w:caps w:val="false"/>
          <w:smallCaps w:val="false"/>
          <w:strike w:val="false"/>
          <w:dstrike w:val="false"/>
          <w:color w:val="000000"/>
          <w:position w:val="0"/>
          <w:sz w:val="24"/>
          <w:sz w:val="24"/>
          <w:szCs w:val="24"/>
          <w:highlight w:val="white"/>
          <w:u w:val="none"/>
          <w:effect w:val="none"/>
          <w:vertAlign w:val="baseline"/>
        </w:rPr>
        <w:t xml:space="preserve">odelo (1821 – 1850)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0"/>
          <w:sz w:val="20"/>
          <w:szCs w:val="20"/>
          <w:highlight w:val="white"/>
          <w:u w:val="none"/>
          <w:effect w:val="none"/>
          <w:vertAlign w:val="baseline"/>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9"/>
                    <a:stretch>
                      <a:fillRect/>
                    </a:stretch>
                  </pic:blipFill>
                  <pic:spPr bwMode="auto">
                    <a:xfrm>
                      <a:off x="0" y="0"/>
                      <a:ext cx="5760085" cy="5760085"/>
                    </a:xfrm>
                    <a:prstGeom prst="rect">
                      <a:avLst/>
                    </a:prstGeom>
                  </pic:spPr>
                </pic:pic>
              </a:graphicData>
            </a:graphic>
          </wp:anchor>
        </w:drawing>
      </w:r>
      <w:r>
        <w:rPr>
          <w:b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álculo do autor (2023)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odelo (1851 - 1900) </w:t>
      </w:r>
    </w:p>
    <w:p>
      <w:pPr>
        <w:pStyle w:val="Normal"/>
        <w:ind w:left="0" w:right="0" w:hanging="0"/>
        <w:jc w:val="both"/>
        <w:rPr>
          <w:rFonts w:eastAsia="Times New Roman" w:cs="Times New Roman"/>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5760085"/>
            <wp:effectExtent l="0" t="0" r="0" b="0"/>
            <wp:wrapSquare wrapText="largest"/>
            <wp:docPr id="26"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0" descr=""/>
                    <pic:cNvPicPr>
                      <a:picLocks noChangeAspect="1" noChangeArrowheads="1"/>
                    </pic:cNvPicPr>
                  </pic:nvPicPr>
                  <pic:blipFill>
                    <a:blip r:embed="rId30"/>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b/>
          <w:b/>
          <w:bCs/>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1-</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Correlação de Pearson entre as variáveis do modelo </w:t>
      </w:r>
    </w:p>
    <w:p>
      <w:pPr>
        <w:pStyle w:val="Normal"/>
        <w:spacing w:lineRule="auto" w:line="360"/>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5760085"/>
            <wp:effectExtent l="0" t="0" r="0" b="0"/>
            <wp:wrapSquare wrapText="largest"/>
            <wp:docPr id="27"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3" descr=""/>
                    <pic:cNvPicPr>
                      <a:picLocks noChangeAspect="1" noChangeArrowheads="1"/>
                    </pic:cNvPicPr>
                  </pic:nvPicPr>
                  <pic:blipFill>
                    <a:blip r:embed="rId31"/>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REFERÊNCIAS</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t>ABREU, M. de P. A (Org). Ordem do progresso: dois séculos de política econômica no Brasil. Rio de Janeiro: Elsevier, 2014.</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TextBody"/>
        <w:spacing w:lineRule="auto" w:line="360" w:before="57" w:after="57"/>
        <w:ind w:left="0" w:right="0" w:hanging="0"/>
        <w:contextualSpacing/>
        <w:jc w:val="both"/>
        <w:rPr>
          <w:b/>
          <w:b/>
          <w:bCs/>
          <w:color w:val="000000"/>
          <w:sz w:val="24"/>
          <w:szCs w:val="24"/>
        </w:rPr>
      </w:pPr>
      <w:r>
        <w:rPr>
          <w:b w:val="false"/>
          <w:bCs/>
          <w:color w:val="000000"/>
          <w:sz w:val="24"/>
          <w:szCs w:val="24"/>
        </w:rPr>
        <w:t xml:space="preserve">______; LAGO, L. A. C., do. A economia brasileira no Império, 1822-1889 (Texto para discussão nº 584). Rio de Janeiro: </w:t>
      </w:r>
      <w:r>
        <w:rPr>
          <w:b/>
          <w:bCs/>
          <w:color w:val="000000"/>
          <w:sz w:val="24"/>
          <w:szCs w:val="24"/>
        </w:rPr>
        <w:t>Departamento de economia PUC-Rio</w:t>
      </w:r>
      <w:r>
        <w:rPr>
          <w:b w:val="false"/>
          <w:bCs/>
          <w:color w:val="000000"/>
          <w:sz w:val="24"/>
          <w:szCs w:val="24"/>
        </w:rPr>
        <w:t xml:space="preserve">, 2012.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BRUCE, P.; BRUCE, A. Estatśitica prática para cientista de dados: 50 conceiros essenciais. Rio de Janeiro: Alta Books, 2019.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ACEMOGLU, D.; ROBINSON, J. A. Why nations fail: the origins of power, prosperity, and poverty. New York: Crown Publishers, 2012.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CARNEIRO, F. L. Estimando a influência da taxa de câmbio sobre os fluxos de comércio exterior brasileiros. Rio de Janeiro: Ipea, 2014.</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CASTRO, H. O. P. de. Viabilidade econômica da escravidão no Brasil: 1880-1888. Revista Brasileira de Economia, v. 27, n. 1, p. 43-67, 1973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rFonts w:ascii="AriAL" w:hAnsi="AriAL"/>
          <w:b w:val="false"/>
          <w:b w:val="false"/>
          <w:bCs w:val="false"/>
          <w:color w:val="000000"/>
          <w:sz w:val="24"/>
          <w:szCs w:val="24"/>
        </w:rPr>
      </w:pPr>
      <w:r>
        <w:rPr>
          <w:rFonts w:ascii="AriAL" w:hAnsi="AriAL"/>
          <w:b w:val="false"/>
          <w:bCs w:val="false"/>
          <w:color w:val="000000"/>
          <w:sz w:val="24"/>
          <w:szCs w:val="24"/>
        </w:rPr>
        <w:t xml:space="preserve">CHOW, G. </w:t>
      </w:r>
      <w:r>
        <w:rPr>
          <w:rFonts w:ascii="AriAL" w:hAnsi="AriAL"/>
          <w:b w:val="false"/>
          <w:bCs w:val="false"/>
          <w:i w:val="false"/>
          <w:caps w:val="false"/>
          <w:smallCaps w:val="false"/>
          <w:color w:val="000000"/>
          <w:spacing w:val="0"/>
          <w:sz w:val="24"/>
          <w:szCs w:val="24"/>
        </w:rPr>
        <w:t xml:space="preserve">Tests of Equality Between Sets of Coefficients in Two Linear Regressions. Econometrica, v. 28, n. 3, p. 591-605, 1960.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rPr>
      </w:pPr>
      <w:r>
        <w:rPr>
          <w:b w:val="false"/>
          <w:bCs w:val="false"/>
          <w:color w:val="000000"/>
          <w:sz w:val="24"/>
          <w:szCs w:val="24"/>
        </w:rPr>
        <w:t xml:space="preserve">COSTA, N. S. </w:t>
      </w:r>
      <w:r>
        <w:rPr>
          <w:b w:val="false"/>
          <w:bCs w:val="false"/>
        </w:rPr>
        <w:t xml:space="preserve">Detecção de Quebras Estruturais em Séries Temporais: Implementação dos Testes de Shimotsu com uma Aplicação em Séries do Mercado de Câmbio </w:t>
      </w:r>
      <w:r>
        <w:rPr>
          <w:b w:val="false"/>
          <w:bCs w:val="false"/>
        </w:rPr>
        <w:t>(dissertaç</w:t>
      </w:r>
      <w:r>
        <w:rPr>
          <w:rFonts w:eastAsia="Times New Roman" w:cs="Times New Roman"/>
          <w:b w:val="false"/>
          <w:bCs w:val="false"/>
          <w:color w:val="auto"/>
          <w:kern w:val="0"/>
          <w:sz w:val="24"/>
          <w:szCs w:val="24"/>
          <w:lang w:val="pt-BR" w:eastAsia="pt-BR" w:bidi="ar-SA"/>
        </w:rPr>
        <w:t xml:space="preserve">ão de mestrado). Brasília: UNB, 2016.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COSTA, E. V. da. A abolição. São Paulo: editora UNESP, 2008.</w:t>
      </w:r>
    </w:p>
    <w:p>
      <w:pPr>
        <w:pStyle w:val="Normal"/>
        <w:spacing w:lineRule="auto" w:line="360" w:before="57" w:after="57"/>
        <w:ind w:left="0" w:right="0" w:hanging="0"/>
        <w:contextualSpacing/>
        <w:jc w:val="both"/>
        <w:rPr/>
      </w:pPr>
      <w:r>
        <w:rPr/>
      </w:r>
    </w:p>
    <w:p>
      <w:pPr>
        <w:pStyle w:val="TextBody"/>
        <w:spacing w:lineRule="auto" w:line="360" w:before="57" w:after="57"/>
        <w:ind w:left="0" w:right="0" w:hanging="0"/>
        <w:contextualSpacing/>
        <w:jc w:val="both"/>
        <w:rPr>
          <w:rFonts w:ascii="Arial" w:hAnsi="Arial"/>
          <w:b w:val="false"/>
          <w:b w:val="false"/>
          <w:bCs w:val="false"/>
          <w:i w:val="false"/>
          <w:i w:val="false"/>
          <w:caps w:val="false"/>
          <w:smallCaps w:val="false"/>
          <w:color w:val="000000"/>
          <w:sz w:val="24"/>
          <w:szCs w:val="24"/>
        </w:rPr>
      </w:pPr>
      <w:bookmarkStart w:id="0" w:name="65c91"/>
      <w:bookmarkEnd w:id="0"/>
      <w:r>
        <w:rPr>
          <w:rFonts w:ascii="Arial" w:hAnsi="Arial"/>
          <w:b w:val="false"/>
          <w:bCs w:val="false"/>
          <w:i w:val="false"/>
          <w:caps w:val="false"/>
          <w:smallCaps w:val="false"/>
          <w:color w:val="000000"/>
          <w:sz w:val="24"/>
          <w:szCs w:val="24"/>
        </w:rPr>
        <w:t>DANTAS, C. Probabilidade: um curso introdutório. São Paulo: USP, 2008.</w:t>
      </w:r>
    </w:p>
    <w:p>
      <w:pPr>
        <w:pStyle w:val="TextBody"/>
        <w:spacing w:lineRule="auto" w:line="360" w:before="57" w:after="57"/>
        <w:ind w:left="0" w:right="0" w:hanging="0"/>
        <w:contextualSpacing/>
        <w:jc w:val="both"/>
        <w:rPr>
          <w:rFonts w:ascii="Arial" w:hAnsi="Arial"/>
          <w:b w:val="false"/>
          <w:b w:val="false"/>
          <w:bCs w:val="false"/>
          <w:i w:val="false"/>
          <w:i w:val="false"/>
          <w:caps w:val="false"/>
          <w:smallCaps w:val="false"/>
          <w:color w:val="000000"/>
          <w:sz w:val="24"/>
          <w:szCs w:val="24"/>
        </w:rPr>
      </w:pPr>
      <w:r>
        <w:rPr>
          <w:rFonts w:ascii="Arial" w:hAnsi="Arial"/>
          <w:b w:val="false"/>
          <w:bCs w:val="false"/>
          <w:i w:val="false"/>
          <w:caps w:val="false"/>
          <w:smallCap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szCs w:val="24"/>
          <w:highlight w:val="white"/>
          <w:u w:val="none"/>
          <w:effect w:val="none"/>
        </w:rPr>
        <w:t>História Social</w:t>
      </w:r>
      <w:r>
        <w:rPr>
          <w:b w:val="false"/>
          <w:bCs w:val="false"/>
          <w:i w:val="false"/>
          <w:caps w:val="false"/>
          <w:smallCaps w:val="false"/>
          <w:strike w:val="false"/>
          <w:dstrike w:val="false"/>
          <w:color w:val="000000"/>
          <w:sz w:val="24"/>
          <w:szCs w:val="24"/>
          <w:highlight w:val="white"/>
          <w:u w:val="none"/>
          <w:effect w:val="none"/>
        </w:rPr>
        <w:t xml:space="preserve">, São Paulo, n. 2, p. 115-162, 1995. </w:t>
      </w:r>
      <w:r>
        <w:rPr>
          <w:b w:val="false"/>
          <w:bCs w:val="false"/>
          <w:color w:val="000000"/>
          <w:sz w:val="24"/>
          <w:szCs w:val="24"/>
        </w:rPr>
        <w:t xml:space="preserve">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EISENBERG, P. L. Escravo e proletário na história do Brasil. </w:t>
      </w:r>
      <w:r>
        <w:rPr>
          <w:b/>
          <w:bCs/>
          <w:color w:val="000000"/>
          <w:sz w:val="24"/>
          <w:szCs w:val="24"/>
        </w:rPr>
        <w:t>Estudos econômicos</w:t>
      </w:r>
      <w:r>
        <w:rPr>
          <w:b w:val="false"/>
          <w:bCs w:val="false"/>
          <w:color w:val="000000"/>
          <w:sz w:val="24"/>
          <w:szCs w:val="24"/>
        </w:rPr>
        <w:t xml:space="preserve">, v. 13, n. 1, p. 55-69, 1983. </w:t>
      </w:r>
    </w:p>
    <w:p>
      <w:pPr>
        <w:pStyle w:val="TextBody"/>
        <w:widowControl/>
        <w:spacing w:lineRule="atLeast" w:line="480" w:before="57" w:after="57"/>
        <w:ind w:left="0" w:right="0" w:hanging="0"/>
        <w:contextualSpacing/>
        <w:jc w:val="both"/>
        <w:rPr>
          <w:b w:val="false"/>
          <w:b w:val="false"/>
          <w:bCs w:val="false"/>
          <w:color w:val="000000"/>
          <w:sz w:val="24"/>
          <w:szCs w:val="24"/>
        </w:rPr>
      </w:pPr>
      <w:bookmarkStart w:id="1" w:name="52dc1"/>
      <w:bookmarkEnd w:id="1"/>
      <w:r>
        <w:rPr>
          <w:rFonts w:ascii="Arial" w:hAnsi="Arial"/>
          <w:b w:val="false"/>
          <w:bCs w:val="false"/>
          <w:i w:val="false"/>
          <w:caps w:val="false"/>
          <w:smallCaps w:val="false"/>
          <w:color w:val="000000"/>
          <w:sz w:val="24"/>
          <w:szCs w:val="24"/>
        </w:rPr>
        <w:t>FIGUEIREDO, F.; SILVA, J. Desvendando os Mistérios do Coeficiente de Correlação de Pearson (r).</w:t>
      </w:r>
      <w:r>
        <w:rPr>
          <w:rStyle w:val="Emphasis"/>
          <w:rFonts w:ascii="Arial" w:hAnsi="Arial"/>
          <w:b w:val="false"/>
          <w:bCs w:val="false"/>
          <w:i w:val="false"/>
          <w:caps w:val="false"/>
          <w:smallCaps w:val="false"/>
          <w:color w:val="000000"/>
          <w:sz w:val="24"/>
          <w:szCs w:val="24"/>
        </w:rPr>
        <w:t xml:space="preserve"> </w:t>
      </w:r>
      <w:r>
        <w:rPr>
          <w:rStyle w:val="Emphasis"/>
          <w:rFonts w:ascii="Arial" w:hAnsi="Arial"/>
          <w:b w:val="false"/>
          <w:bCs w:val="false"/>
          <w:i/>
          <w:caps w:val="false"/>
          <w:smallCaps w:val="false"/>
          <w:color w:val="000000"/>
          <w:sz w:val="24"/>
          <w:szCs w:val="24"/>
        </w:rPr>
        <w:t>Revista Política Hoje</w:t>
      </w:r>
      <w:r>
        <w:rPr>
          <w:rFonts w:ascii="Arial" w:hAnsi="Arial"/>
          <w:b w:val="false"/>
          <w:bCs w:val="false"/>
          <w:i w:val="false"/>
          <w:caps w:val="false"/>
          <w:smallCaps w:val="false"/>
          <w:color w:val="000000"/>
          <w:sz w:val="24"/>
          <w:szCs w:val="24"/>
        </w:rPr>
        <w:t>, Vol. 18, n. 1, 2009.</w:t>
      </w:r>
    </w:p>
    <w:p>
      <w:pPr>
        <w:pStyle w:val="TextBody"/>
        <w:widowControl/>
        <w:spacing w:lineRule="atLeast" w:line="480" w:before="57" w:after="57"/>
        <w:ind w:left="0" w:right="0" w:hanging="0"/>
        <w:contextualSpacing/>
        <w:jc w:val="both"/>
        <w:rPr>
          <w:rFonts w:ascii="Arial" w:hAnsi="Arial"/>
          <w:i w:val="false"/>
          <w:i w:val="false"/>
          <w:caps w:val="false"/>
          <w:smallCaps w:val="false"/>
        </w:rPr>
      </w:pPr>
      <w:r>
        <w:rPr>
          <w:rFonts w:ascii="Arial" w:hAnsi="Arial"/>
          <w:i w:val="false"/>
          <w:caps w:val="false"/>
          <w:smallCaps w:val="false"/>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FOGEL, R. W; ENGERMAN, S.T. </w:t>
      </w:r>
      <w:r>
        <w:rPr>
          <w:b/>
          <w:bCs/>
          <w:color w:val="000000"/>
          <w:sz w:val="24"/>
          <w:szCs w:val="24"/>
        </w:rPr>
        <w:t>Time on the Cross: The Economics of American Negro Slavery</w:t>
      </w:r>
      <w:r>
        <w:rPr>
          <w:b w:val="false"/>
          <w:bCs w:val="false"/>
          <w:color w:val="000000"/>
          <w:sz w:val="24"/>
          <w:szCs w:val="24"/>
        </w:rPr>
        <w:t xml:space="preserve">. Boston: Little, Brown and Company, 1974.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color w:val="000000"/>
          <w:sz w:val="24"/>
          <w:szCs w:val="24"/>
        </w:rPr>
        <w:t>______</w:t>
      </w:r>
      <w:r>
        <w:rPr>
          <w:b w:val="false"/>
          <w:bCs w:val="false"/>
          <w:color w:val="000000"/>
          <w:sz w:val="24"/>
          <w:szCs w:val="24"/>
        </w:rPr>
        <w:t xml:space="preserve">; ELTON, G.R. Cuál de los caminos al pasado? Dos visiones de la historia. Fondo de Cultura Económica, 1983.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GUJARATI, D.; PORTER, D. Econometria básica. Porto Alegre: AMGH, 2011.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bCs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spacing w:lineRule="auto" w:line="360" w:before="57" w:after="57"/>
        <w:ind w:left="0" w:right="0" w:hanging="0"/>
        <w:contextualSpacing/>
        <w:jc w:val="both"/>
        <w:rPr>
          <w:i w:val="false"/>
          <w:i w:val="false"/>
          <w:caps w:val="false"/>
          <w:smallCaps w:val="false"/>
          <w:strike w:val="false"/>
          <w:dstrike w:val="false"/>
          <w:highlight w:val="white"/>
          <w:u w:val="none"/>
          <w:effect w:val="none"/>
        </w:rPr>
      </w:pPr>
      <w:r>
        <w:rPr>
          <w:i w:val="false"/>
          <w:caps w:val="false"/>
          <w:smallCaps w:val="false"/>
          <w:strike w:val="false"/>
          <w:dstrike w:val="false"/>
          <w:highlight w:val="white"/>
          <w:u w:val="none"/>
          <w:effect w:val="none"/>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escravidão reabilitada</w:t>
      </w:r>
      <w:r>
        <w:rPr>
          <w:b w:val="false"/>
          <w:bCs w:val="false"/>
          <w:i w:val="false"/>
          <w:caps w:val="false"/>
          <w:smallCaps w:val="false"/>
          <w:strike w:val="false"/>
          <w:dstrike w:val="false"/>
          <w:color w:val="000000"/>
          <w:sz w:val="24"/>
          <w:szCs w:val="24"/>
          <w:highlight w:val="white"/>
          <w:u w:val="none"/>
          <w:effect w:val="none"/>
        </w:rPr>
        <w:t xml:space="preserve">. São Paulo: Editora Ática, 1990. </w:t>
      </w:r>
    </w:p>
    <w:p>
      <w:pPr>
        <w:pStyle w:val="Normal"/>
        <w:spacing w:lineRule="auto" w:line="360" w:before="57" w:after="57"/>
        <w:ind w:left="0" w:right="0" w:hanging="0"/>
        <w:contextualSpacing/>
        <w:jc w:val="both"/>
        <w:rPr>
          <w:i w:val="false"/>
          <w:i w:val="false"/>
          <w:caps w:val="false"/>
          <w:smallCaps w:val="false"/>
          <w:strike w:val="false"/>
          <w:dstrike w:val="false"/>
          <w:highlight w:val="white"/>
          <w:u w:val="none"/>
          <w:effect w:val="none"/>
        </w:rPr>
      </w:pPr>
      <w:r>
        <w:rPr>
          <w:i w:val="false"/>
          <w:caps w:val="false"/>
          <w:smallCaps w:val="false"/>
          <w:strike w:val="false"/>
          <w:dstrike w:val="false"/>
          <w:highlight w:val="white"/>
          <w:u w:val="none"/>
          <w:effect w:val="none"/>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HEGEL, g. A razão na história: uma introdução geral à filosofia da história. São Paulo: Centauro, 2001.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KARASCH, M. From porterage to proprietorship: african occupation in Rio de Janeiro, 1808-1850. Princeton: Princeton University Press, 1975.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KLEIN, H. S. A demografia do tráfico atlântico de escravos para o Brasil. </w:t>
      </w:r>
      <w:r>
        <w:rPr>
          <w:b/>
          <w:bCs/>
          <w:color w:val="000000"/>
          <w:sz w:val="24"/>
          <w:szCs w:val="24"/>
        </w:rPr>
        <w:t>Estudos econômicos</w:t>
      </w:r>
      <w:r>
        <w:rPr>
          <w:b w:val="false"/>
          <w:bCs w:val="false"/>
          <w:color w:val="000000"/>
          <w:sz w:val="24"/>
          <w:szCs w:val="24"/>
        </w:rPr>
        <w:t xml:space="preserve">, v. 17, n. 2, p. 129-149, 1987.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bCs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LAGO, L. A. C. do. O surgimento da escravidão e a transição para o trabalho livre no Brasil: um modelo teórico simples e uma visão de longo prazo. </w:t>
      </w:r>
      <w:r>
        <w:rPr>
          <w:b/>
          <w:bCs/>
          <w:color w:val="000000"/>
          <w:sz w:val="24"/>
          <w:szCs w:val="24"/>
        </w:rPr>
        <w:t>Revista brasileira de economia</w:t>
      </w:r>
      <w:r>
        <w:rPr>
          <w:b w:val="false"/>
          <w:bCs w:val="false"/>
          <w:color w:val="000000"/>
          <w:sz w:val="24"/>
          <w:szCs w:val="24"/>
        </w:rPr>
        <w:t xml:space="preserve">, Rio de Janeiro, v. 42, n. 4, p. 317-369, 1988.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jc w:val="both"/>
        <w:rPr>
          <w:color w:val="000000"/>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______. Estimativa da longevidade de escravos no Brasil na segunda metade do século XIX. </w:t>
      </w:r>
      <w:r>
        <w:rPr>
          <w:b/>
          <w:bCs/>
          <w:color w:val="000000"/>
          <w:sz w:val="24"/>
          <w:szCs w:val="24"/>
        </w:rPr>
        <w:t>Estudos econômicos</w:t>
      </w:r>
      <w:r>
        <w:rPr>
          <w:b w:val="false"/>
          <w:bCs w:val="false"/>
          <w:color w:val="000000"/>
          <w:sz w:val="24"/>
          <w:szCs w:val="24"/>
        </w:rPr>
        <w:t>, v. 13, n. 1, p. 151-179, 1983.</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MONASTERIO, L. M. FHC errou? A economia da escravidão no Brasil meridional. </w:t>
      </w:r>
      <w:r>
        <w:rPr>
          <w:b/>
          <w:bCs/>
          <w:color w:val="000000"/>
          <w:sz w:val="24"/>
          <w:szCs w:val="24"/>
        </w:rPr>
        <w:t>História e Economia Revista Interdisciplinar</w:t>
      </w:r>
      <w:r>
        <w:rPr>
          <w:b w:val="false"/>
          <w:bCs w:val="false"/>
          <w:color w:val="000000"/>
          <w:sz w:val="24"/>
          <w:szCs w:val="24"/>
        </w:rPr>
        <w:t xml:space="preserve">, São Paulo, v.1, n. 1, p. 13-28, 2005.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MONASTERIO, L. M; LOPES, D. Brasil sem imigrantes: estimativas de longo prazo baseadas em microdados. Rio de Janeiro: IPEA, 2018.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NABUCO, J. O abolicisionismo. Rio de Janeiro: BestBolso, 2010. </w:t>
      </w:r>
    </w:p>
    <w:p>
      <w:pPr>
        <w:pStyle w:val="Normal"/>
        <w:jc w:val="both"/>
        <w:rPr>
          <w:color w:val="000000"/>
        </w:rPr>
      </w:pPr>
      <w:r>
        <w:rPr>
          <w:color w:val="000000"/>
        </w:rPr>
        <w:t xml:space="preserve"> </w:t>
      </w:r>
    </w:p>
    <w:p>
      <w:pPr>
        <w:pStyle w:val="Normal"/>
        <w:jc w:val="both"/>
        <w:rPr/>
      </w:pPr>
      <w:r>
        <w:rPr>
          <w:color w:val="000000"/>
        </w:rPr>
        <w:t xml:space="preserve">NORTH, D.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NOGUERÓL, L. P. N. Mercado regional de escravos: Padrões de preços em Porto Alegre e Sabará – elementos de nossa formação econômica e social. </w:t>
      </w:r>
      <w:r>
        <w:rPr>
          <w:b/>
          <w:bCs/>
          <w:color w:val="000000"/>
          <w:sz w:val="24"/>
          <w:szCs w:val="24"/>
        </w:rPr>
        <w:t>Ensaios FEE</w:t>
      </w:r>
      <w:r>
        <w:rPr>
          <w:b w:val="false"/>
          <w:bCs w:val="false"/>
          <w:color w:val="000000"/>
          <w:sz w:val="24"/>
          <w:szCs w:val="24"/>
        </w:rPr>
        <w:t xml:space="preserve">, Porto Alegre, v. 23, Número Especial, p. 539-564, 2002.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SLENES, R.W. </w:t>
      </w:r>
      <w:r>
        <w:rPr>
          <w:b/>
          <w:bCs/>
          <w:color w:val="000000"/>
          <w:sz w:val="24"/>
          <w:szCs w:val="24"/>
        </w:rPr>
        <w:t>The demography and economic of Brazilian slavery: 1850-1888</w:t>
      </w:r>
      <w:r>
        <w:rPr>
          <w:b w:val="false"/>
          <w:bCs w:val="false"/>
          <w:color w:val="000000"/>
          <w:sz w:val="24"/>
          <w:szCs w:val="24"/>
        </w:rPr>
        <w:t xml:space="preserve">, Stanford, Stanford University, 1976.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szCs w:val="24"/>
          <w:highlight w:val="white"/>
          <w:u w:val="none"/>
          <w:effect w:val="none"/>
        </w:rPr>
        <w:t>Revista Brasileira de Economia</w:t>
      </w:r>
      <w:r>
        <w:rPr>
          <w:b w:val="false"/>
          <w:bCs w:val="false"/>
          <w:i w:val="false"/>
          <w:caps w:val="false"/>
          <w:smallCaps w:val="false"/>
          <w:strike w:val="false"/>
          <w:dstrike w:val="false"/>
          <w:color w:val="000000"/>
          <w:sz w:val="24"/>
          <w:szCs w:val="24"/>
          <w:highlight w:val="white"/>
          <w:u w:val="none"/>
          <w:effect w:val="none"/>
        </w:rPr>
        <w:t xml:space="preserve">, v. 48, n. 4, p. 463-478, 1994.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color w:val="000000"/>
        </w:rPr>
      </w:pPr>
      <w:r>
        <w:rPr/>
      </w:r>
    </w:p>
    <w:sectPr>
      <w:headerReference w:type="default" r:id="rId32"/>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s new Roman ">
    <w:charset w:val="01"/>
    <w:family w:val="roman"/>
    <w:pitch w:val="variable"/>
  </w:font>
  <w:font w:name="Times new Roman">
    <w:charset w:val="01"/>
    <w:family w:val="roman"/>
    <w:pitch w:val="variable"/>
  </w:font>
  <w:font w:name="arial">
    <w:altName w:val="sans-serif"/>
    <w:charset w:val="01"/>
    <w:family w:val="roman"/>
    <w:pitch w:val="variable"/>
  </w:font>
  <w:font w:name="Abyssinica SIL">
    <w:charset w:val="01"/>
    <w:family w:val="roman"/>
    <w:pitch w:val="variable"/>
  </w:font>
  <w:font w:name="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ab/>
        <w:t xml:space="preserve">Entende-se “historiografia clássica” ou “historiadores tradicionalistas” como a parcela da historiografia que não utiliza métodos quantitativos em suas inferências e/ou reconstruções históricas, ver Fogel (1983).  </w:t>
      </w:r>
    </w:p>
    <w:p>
      <w:pPr>
        <w:pStyle w:val="Footnote"/>
        <w:rPr/>
      </w:pPr>
      <w:r>
        <w:rPr/>
      </w:r>
    </w:p>
  </w:footnote>
  <w:footnote w:id="3">
    <w:p>
      <w:pPr>
        <w:pStyle w:val="Footnote"/>
        <w:jc w:val="both"/>
        <w:rPr/>
      </w:pPr>
      <w:r>
        <w:rPr>
          <w:rStyle w:val="FootnoteCharacters"/>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Footnote"/>
        <w:rPr/>
      </w:pPr>
      <w:r>
        <w:rPr/>
      </w:r>
    </w:p>
    <w:p>
      <w:pPr>
        <w:pStyle w:val="Footnote"/>
        <w:rPr/>
      </w:pPr>
      <w:r>
        <w:rPr/>
      </w:r>
    </w:p>
  </w:footnote>
  <w:footnote w:id="4">
    <w:p>
      <w:pPr>
        <w:pStyle w:val="Footnote"/>
        <w:jc w:val="both"/>
        <w:rPr/>
      </w:pPr>
      <w:r>
        <w:rPr>
          <w:rStyle w:val="FootnoteCharacters"/>
        </w:rPr>
        <w:footnoteRef/>
      </w:r>
      <w:r>
        <w:rPr/>
        <w:tab/>
        <w:t xml:space="preserve">De acordo com o The Trans-Atlantic Slave Trade Database. </w:t>
      </w:r>
    </w:p>
  </w:footnote>
  <w:footnote w:id="5">
    <w:p>
      <w:pPr>
        <w:pStyle w:val="Footnote"/>
        <w:rPr/>
      </w:pPr>
      <w:r>
        <w:rPr>
          <w:rStyle w:val="FootnoteCharacters"/>
        </w:rPr>
        <w:footnoteRef/>
      </w:r>
      <w:r>
        <w:rPr/>
        <w:tab/>
        <w:t xml:space="preserve">Ver, Klein (1987). </w:t>
      </w:r>
    </w:p>
  </w:footnote>
  <w:footnote w:id="6">
    <w:p>
      <w:pPr>
        <w:pStyle w:val="Footnote"/>
        <w:rPr/>
      </w:pPr>
      <w:r>
        <w:rPr>
          <w:rStyle w:val="FootnoteCharacters"/>
        </w:rPr>
        <w:footnoteRef/>
      </w:r>
      <w:r>
        <w:rPr/>
        <w:tab/>
        <w:t xml:space="preserve">Para uma discussão mais abrangente sobre os desdobramentos políticos e sociais até a abolição, ver Costa (2008). </w:t>
      </w:r>
    </w:p>
  </w:footnote>
  <w:footnote w:id="7">
    <w:p>
      <w:pPr>
        <w:pStyle w:val="Footnote"/>
        <w:jc w:val="both"/>
        <w:rPr/>
      </w:pPr>
      <w:r>
        <w:rPr>
          <w:rStyle w:val="FootnoteCharacters"/>
        </w:rPr>
        <w:footnoteRef/>
      </w:r>
      <w:r>
        <w:rPr/>
        <w:tab/>
        <w:t>Ver ap</w:t>
      </w:r>
      <w:r>
        <w:rPr>
          <w:rFonts w:eastAsia="Times New Roman" w:cs="Times New Roman"/>
          <w:color w:val="auto"/>
          <w:kern w:val="0"/>
          <w:sz w:val="20"/>
          <w:szCs w:val="20"/>
          <w:lang w:val="pt-BR" w:eastAsia="pt-BR" w:bidi="ar-SA"/>
        </w:rPr>
        <w:t>êndice</w:t>
      </w:r>
      <w:r>
        <w:rPr/>
        <w:t xml:space="preserve"> 1-A para visualizar a pintura de Debret, </w:t>
      </w:r>
      <w:r>
        <w:rPr>
          <w:i/>
          <w:iCs/>
        </w:rPr>
        <w:t>Boutique de la rue du Val-Longo</w:t>
      </w:r>
      <w:r>
        <w:rPr/>
        <w:t xml:space="preserve">, representando o mercado de escravos da rua do Valongo no Rio de Janeiro. </w:t>
      </w:r>
    </w:p>
  </w:footnote>
  <w:footnote w:id="8">
    <w:p>
      <w:pPr>
        <w:pStyle w:val="Footnote"/>
        <w:jc w:val="both"/>
        <w:rPr/>
      </w:pPr>
      <w:r>
        <w:rPr>
          <w:rStyle w:val="FootnoteCharacters"/>
        </w:rPr>
        <w:footnoteRef/>
      </w:r>
      <w:r>
        <w:rPr/>
        <w:tab/>
        <w:t xml:space="preserve">Para mais detalhes sobre instituições extrativistas e inclusivas, ver Acemoglu &amp; Robinson (2012). </w:t>
      </w:r>
    </w:p>
  </w:footnote>
  <w:footnote w:id="9">
    <w:p>
      <w:pPr>
        <w:pStyle w:val="Footnote"/>
        <w:jc w:val="both"/>
        <w:rPr/>
      </w:pPr>
      <w:r>
        <w:rPr>
          <w:rStyle w:val="FootnoteCharacters"/>
        </w:rPr>
        <w:footnoteRef/>
      </w:r>
      <w:r>
        <w:rPr/>
        <w:tab/>
        <w:t>Monasterio (2005), refere-se a produção de charque no Rio Grande do Sul. Aqui generaliza a ideia para toda utilização de mão de obra escrava no período em estudo.</w:t>
      </w:r>
    </w:p>
    <w:p>
      <w:pPr>
        <w:pStyle w:val="Footnote"/>
        <w:jc w:val="both"/>
        <w:rPr/>
      </w:pPr>
      <w:r>
        <w:rPr/>
      </w:r>
    </w:p>
  </w:footnote>
  <w:footnote w:id="10">
    <w:p>
      <w:pPr>
        <w:pStyle w:val="Footnote"/>
        <w:jc w:val="both"/>
        <w:rPr/>
      </w:pPr>
      <w:r>
        <w:rPr>
          <w:rStyle w:val="FootnoteCharacters"/>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Footnote"/>
        <w:ind w:left="0" w:right="0" w:hanging="0"/>
        <w:jc w:val="both"/>
        <w:rPr/>
      </w:pPr>
      <w:r>
        <w:rPr/>
      </w:r>
    </w:p>
  </w:footnote>
  <w:footnote w:id="11">
    <w:p>
      <w:pPr>
        <w:pStyle w:val="Footnote"/>
        <w:jc w:val="both"/>
        <w:rPr/>
      </w:pPr>
      <w:r>
        <w:rPr>
          <w:rStyle w:val="FootnoteCharacters"/>
        </w:rPr>
        <w:footnoteRef/>
      </w:r>
      <w:r>
        <w:rPr/>
        <w:tab/>
        <w:t xml:space="preserve">Sobre a importância da imigração para a construção histórica e social do Brasil, ver Monasterio &amp; Lopes (2018). </w:t>
      </w:r>
    </w:p>
  </w:footnote>
  <w:footnote w:id="12">
    <w:p>
      <w:pPr>
        <w:pStyle w:val="Footnote"/>
        <w:jc w:val="both"/>
        <w:rPr/>
      </w:pPr>
      <w:r>
        <w:rPr>
          <w:rStyle w:val="FootnoteCharacters"/>
        </w:rPr>
        <w:footnoteRef/>
      </w:r>
      <w:r>
        <w:rPr>
          <w:color w:val="000000"/>
          <w:sz w:val="20"/>
          <w:szCs w:val="20"/>
        </w:rPr>
        <w:tab/>
        <w:t xml:space="preserve">Para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3">
    <w:p>
      <w:pPr>
        <w:pStyle w:val="Footnote"/>
        <w:rPr>
          <w:b w:val="false"/>
          <w:b w:val="false"/>
          <w:i w:val="false"/>
          <w:i w:val="false"/>
          <w:caps w:val="false"/>
          <w:smallCaps w:val="false"/>
          <w:strike w:val="false"/>
          <w:dstrike w:val="false"/>
          <w:color w:val="000000"/>
          <w:sz w:val="20"/>
          <w:szCs w:val="20"/>
          <w:highlight w:val="white"/>
          <w:u w:val="none"/>
          <w:effect w:val="none"/>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Footnote"/>
        <w:rPr/>
      </w:pPr>
      <w:r>
        <w:rPr/>
      </w:r>
    </w:p>
  </w:footnote>
  <w:footnote w:id="14">
    <w:p>
      <w:pPr>
        <w:pStyle w:val="Footnote"/>
        <w:jc w:val="both"/>
        <w:rPr/>
      </w:pPr>
      <w:r>
        <w:rPr>
          <w:rStyle w:val="FootnoteCharacters"/>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Footnote"/>
        <w:jc w:val="both"/>
        <w:rPr/>
      </w:pPr>
      <w:r>
        <w:rPr/>
      </w:r>
    </w:p>
  </w:footnote>
  <w:footnote w:id="15">
    <w:p>
      <w:pPr>
        <w:pStyle w:val="Footnote"/>
        <w:jc w:val="both"/>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observa-se que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Footnote"/>
        <w:jc w:val="both"/>
        <w:rPr/>
      </w:pPr>
      <w:r>
        <w:rPr/>
      </w:r>
    </w:p>
  </w:footnote>
  <w:footnote w:id="16">
    <w:p>
      <w:pPr>
        <w:pStyle w:val="Footnote"/>
        <w:rPr/>
      </w:pPr>
      <w:r>
        <w:rPr>
          <w:rStyle w:val="FootnoteCharacters"/>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7">
    <w:p>
      <w:pPr>
        <w:pStyle w:val="Footnote"/>
        <w:jc w:val="both"/>
        <w:rPr>
          <w:color w:val="000000"/>
        </w:rPr>
      </w:pPr>
      <w:r>
        <w:rPr>
          <w:rStyle w:val="FootnoteCharacters"/>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Footnote"/>
        <w:jc w:val="both"/>
        <w:rPr/>
      </w:pPr>
      <w:r>
        <w:rPr/>
      </w:r>
    </w:p>
  </w:footnote>
  <w:footnote w:id="18">
    <w:p>
      <w:pPr>
        <w:pStyle w:val="Footnote"/>
        <w:jc w:val="both"/>
        <w:rPr/>
      </w:pPr>
      <w:r>
        <w:rPr>
          <w:rStyle w:val="FootnoteCharacters"/>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19">
    <w:p>
      <w:pPr>
        <w:pStyle w:val="Footnote"/>
        <w:rPr/>
      </w:pPr>
      <w:r>
        <w:rPr>
          <w:rStyle w:val="FootnoteCharacters"/>
        </w:rPr>
        <w:footnoteRef/>
      </w:r>
      <w:r>
        <w:rPr/>
        <w:tab/>
        <w:t xml:space="preserve">Sobre outlier e pontos de alavancagem, ver Bruce &amp; Bruce (2019).  A mediana é uma estratégia empírica adotada para evitar uma posição central puxada por outliers. </w:t>
      </w:r>
    </w:p>
  </w:footnote>
  <w:footnote w:id="20">
    <w:p>
      <w:pPr>
        <w:pStyle w:val="Footnote"/>
        <w:ind w:right="0" w:hanging="0"/>
        <w:rPr/>
      </w:pPr>
      <w:r>
        <w:rPr>
          <w:rStyle w:val="FootnoteCharacters"/>
        </w:rPr>
        <w:footnoteRef/>
      </w:r>
      <w:r>
        <w:rPr/>
        <w:t xml:space="preserve">   </w:t>
      </w:r>
      <w:r>
        <w:rPr/>
        <w:t xml:space="preserve">Ver, Costa (2016). </w:t>
      </w:r>
    </w:p>
  </w:footnote>
  <w:footnote w:id="21">
    <w:p>
      <w:pPr>
        <w:pStyle w:val="Footnote"/>
        <w:rPr/>
      </w:pPr>
      <w:r>
        <w:rPr>
          <w:rStyle w:val="FootnoteCharacters"/>
        </w:rPr>
        <w:footnoteRef/>
      </w:r>
      <w:r>
        <w:rPr/>
        <w:tab/>
        <w:t xml:space="preserve">Observe que os testes convencionais de quebra estruturais apresentados no presente trabalho não buscam inferir as causas das quebras. </w:t>
      </w:r>
    </w:p>
  </w:footnote>
  <w:footnote w:id="22">
    <w:p>
      <w:pPr>
        <w:pStyle w:val="Footnote"/>
        <w:rPr>
          <w:sz w:val="20"/>
          <w:szCs w:val="20"/>
        </w:rPr>
      </w:pPr>
      <w:r>
        <w:rPr>
          <w:rStyle w:val="FootnoteCharacters"/>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3">
    <w:p>
      <w:pPr>
        <w:pStyle w:val="Normal"/>
        <w:spacing w:lineRule="auto" w:line="360"/>
        <w:ind w:left="0" w:right="0" w:hanging="0"/>
        <w:jc w:val="both"/>
        <w:rPr/>
      </w:pPr>
      <w:r>
        <w:rPr>
          <w:rStyle w:val="FootnoteCharacters"/>
        </w:rPr>
        <w:footnoteRef/>
      </w: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0"/>
          <w:szCs w:val="20"/>
          <w:lang w:val="pt-BR" w:eastAsia="pt-BR" w:bidi="ar-SA"/>
        </w:rPr>
        <w:t>Ver, Dantas ( 2008) e  Figueiredo Filho &amp; Silva Júnior (2009).</w:t>
      </w:r>
    </w:p>
  </w:footnote>
  <w:footnote w:id="24">
    <w:p>
      <w:pPr>
        <w:pStyle w:val="Footnote"/>
        <w:rPr/>
      </w:pPr>
      <w:r>
        <w:rPr>
          <w:rStyle w:val="FootnoteCharacters"/>
        </w:rPr>
        <w:footnoteRef/>
      </w:r>
      <w:r>
        <w:rPr/>
        <w:tab/>
        <w:t xml:space="preserve">Sobre o modelo log-log, ver Gujarati &amp; Porter (2010, p. 176-179). </w:t>
      </w:r>
    </w:p>
  </w:footnote>
  <w:footnote w:id="25">
    <w:p>
      <w:pPr>
        <w:pStyle w:val="Footnote"/>
        <w:rPr/>
      </w:pPr>
      <w:r>
        <w:rPr>
          <w:rStyle w:val="FootnoteCharacters"/>
        </w:rPr>
        <w:footnoteRef/>
      </w:r>
      <w:r>
        <w:rPr/>
        <w:tab/>
        <w:t xml:space="preserve">Para uma ampla revisão bibliográficas referentes aos modelos e exportação, ver Carneiro (2014).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Times new Roman " w:hAnsi="Times new Roman "/>
        <w:b/>
        <w:bCs/>
      </w:rPr>
      <w:t>xxxxxxxxxxxxxxxxxxxxxxxxxxxxxxxxxxxxxxxxxxxxxxxxxxxxxxxxxxxxxxxxxxxxxxxxxxxxxxxxxxxxxxxxxxxxxxxxxxxxxxxxxxxxxxxxxxxxxxxxxxxxxxxxxxxxxxxxxxxxxxxxxxxx</w:t>
    </w:r>
  </w:p>
  <w:p>
    <w:pPr>
      <w:pStyle w:val="Heading1"/>
      <w:ind w:left="0" w:right="0" w:hanging="0"/>
      <w:rPr>
        <w:rFonts w:ascii="Times new Roman " w:hAnsi="Times new Roman "/>
      </w:rPr>
    </w:pPr>
    <w:r>
      <w:rPr>
        <w:rFonts w:ascii="Times new Roman " w:hAnsi="Times new Roman "/>
        <w:bCs/>
        <w:sz w:val="24"/>
      </w:rPr>
      <w:t>CURSO DE CIÊNCIAS ECONÔMICAS</w:t>
    </w:r>
  </w:p>
  <w:p>
    <w:pPr>
      <w:pStyle w:val="Title"/>
      <w:tabs>
        <w:tab w:val="clear" w:pos="720"/>
        <w:tab w:val="center" w:pos="4107" w:leader="none"/>
        <w:tab w:val="left" w:pos="7460" w:leader="none"/>
      </w:tabs>
      <w:rPr>
        <w:rFonts w:ascii="Times new Roman " w:hAnsi="Times new Roman "/>
        <w:b/>
        <w:b/>
        <w:sz w:val="22"/>
      </w:rPr>
    </w:pPr>
    <w:r>
      <w:rPr>
        <w:rFonts w:ascii="Times new Roman " w:hAnsi="Times new Roman "/>
        <w:b/>
        <w:sz w:val="22"/>
      </w:rPr>
    </w:r>
  </w:p>
  <w:p>
    <w:pPr>
      <w:pStyle w:val="Heading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itle"/>
      <w:tabs>
        <w:tab w:val="clear" w:pos="720"/>
        <w:tab w:val="center" w:pos="4107" w:leader="none"/>
        <w:tab w:val="left" w:pos="7460" w:leader="none"/>
      </w:tabs>
      <w:rPr>
        <w:b/>
        <w:b/>
        <w:sz w:val="22"/>
      </w:rPr>
    </w:pPr>
    <w:r>
      <w:rPr>
        <w:b/>
        <w:sz w:val="22"/>
      </w:rPr>
    </w:r>
  </w:p>
  <w:p>
    <w:pPr>
      <w:pStyle w:val="Title"/>
      <w:tabs>
        <w:tab w:val="clear" w:pos="720"/>
        <w:tab w:val="center" w:pos="4107" w:leader="none"/>
        <w:tab w:val="left" w:pos="7460" w:leader="none"/>
      </w:tabs>
      <w:rPr>
        <w:b/>
        <w:b/>
        <w:sz w:val="22"/>
      </w:rPr>
    </w:pPr>
    <w:r>
      <w:rPr>
        <w:b/>
        <w:sz w:val="22"/>
      </w:rPr>
    </w:r>
  </w:p>
  <w:p>
    <w:pPr>
      <w:pStyle w:val="Header"/>
      <w:rPr>
        <w:b/>
        <w:b/>
      </w:rPr>
    </w:pPr>
    <w:r>
      <w:rPr>
        <w:b/>
      </w:rPr>
    </w:r>
  </w:p>
  <w:p>
    <w:pPr>
      <w:pStyle w:val="Header"/>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Heading1">
    <w:name w:val="Heading 1"/>
    <w:basedOn w:val="Normal"/>
    <w:next w:val="Normal"/>
    <w:qFormat/>
    <w:pPr>
      <w:keepNext w:val="true"/>
      <w:jc w:val="center"/>
      <w:outlineLvl w:val="0"/>
    </w:pPr>
    <w:rPr>
      <w:b/>
      <w:sz w:val="28"/>
      <w:szCs w:val="20"/>
    </w:rPr>
  </w:style>
  <w:style w:type="paragraph" w:styleId="Heading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Heading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qForma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qForma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qFormat/>
    <w:rPr>
      <w:vertAlign w:val="superscript"/>
    </w:rPr>
  </w:style>
  <w:style w:type="character" w:styleId="Ncoradanotadefim">
    <w:name w:val="Âncora da nota de fim"/>
    <w:qFormat/>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tulo">
    <w:name w:val="Título"/>
    <w:basedOn w:val="Normal"/>
    <w:next w:val="TextBody"/>
    <w:qFormat/>
    <w:pPr>
      <w:keepNext w:val="true"/>
      <w:spacing w:before="240" w:after="120"/>
    </w:pPr>
    <w:rPr>
      <w:rFonts w:ascii="Liberation Sans" w:hAnsi="Liberation Sans" w:eastAsia="Noto Sans CJK SC" w:cs="Lohit Devanagari"/>
      <w:sz w:val="28"/>
      <w:szCs w:val="28"/>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HeaderandFooter">
    <w:name w:val="Header and Footer"/>
    <w:basedOn w:val="Normal"/>
    <w:qFormat/>
    <w:pPr/>
    <w:rPr/>
  </w:style>
  <w:style w:type="paragraph" w:styleId="Header">
    <w:name w:val="Header"/>
    <w:basedOn w:val="Normal"/>
    <w:pPr>
      <w:tabs>
        <w:tab w:val="clear" w:pos="720"/>
        <w:tab w:val="center" w:pos="4419" w:leader="none"/>
        <w:tab w:val="right" w:pos="8838" w:leader="none"/>
      </w:tabs>
    </w:pPr>
    <w:rPr>
      <w:sz w:val="20"/>
      <w:szCs w:val="20"/>
    </w:rPr>
  </w:style>
  <w:style w:type="paragraph" w:styleId="Title">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itle">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Footer">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Footnote">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hyperlink" Target="https://artsandculture.google.com/entity/m06gmr" TargetMode="External"/><Relationship Id="rId27" Type="http://schemas.openxmlformats.org/officeDocument/2006/relationships/hyperlink" Target="https://artsandculture.google.com/entity/m0dg3n1" TargetMode="External"/><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header" Target="header3.xml"/><Relationship Id="rId33" Type="http://schemas.openxmlformats.org/officeDocument/2006/relationships/footnotes" Target="footnotes.xml"/><Relationship Id="rId34" Type="http://schemas.openxmlformats.org/officeDocument/2006/relationships/fontTable" Target="fontTable.xml"/><Relationship Id="rId35"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4767</TotalTime>
  <Application>LibreOffice/7.3.7.2$Linux_X86_64 LibreOffice_project/30$Build-2</Application>
  <AppVersion>15.0000</AppVersion>
  <Pages>43</Pages>
  <Words>6713</Words>
  <Characters>37282</Characters>
  <CharactersWithSpaces>44346</CharactersWithSpaces>
  <Paragraphs>199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2023-05-16T02:13:01Z</dcterms:modified>
  <cp:revision>178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